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3F" w:rsidRPr="00D8103F" w:rsidRDefault="00D8103F" w:rsidP="00D8103F">
      <w:pPr>
        <w:pStyle w:val="a5"/>
        <w:spacing w:before="225" w:beforeAutospacing="0" w:after="0" w:afterAutospacing="0" w:line="420" w:lineRule="atLeast"/>
        <w:jc w:val="center"/>
        <w:rPr>
          <w:b/>
          <w:color w:val="333333"/>
          <w:sz w:val="32"/>
          <w:szCs w:val="32"/>
        </w:rPr>
      </w:pPr>
      <w:r w:rsidRPr="00D8103F">
        <w:rPr>
          <w:rFonts w:hint="eastAsia"/>
          <w:b/>
          <w:color w:val="333333"/>
          <w:sz w:val="32"/>
          <w:szCs w:val="32"/>
        </w:rPr>
        <w:t>《关于进一步加强科研诚信建设的若干意见》</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一、总体要求</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（二）基本原则</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——明确责任，协调有序。加强顶层设计、统筹协调，明确科研诚信建设各主体职责，加强部门沟通、协同、联动，形成全社会推进科研诚信建设合力。</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——系统推进，重点突破。构建符合科研规律、适应建设世界科技强国要求的科研诚信体系。坚持问题导向，重点在实践养成、调查处理等方面实现突破，在提高诚信意识、优化科研环境等方面取得实效。</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——激励创新，宽容失败。充分尊重科学研究灵感瞬间性、方式多样性、路径不确定性的特点，重视科研试错探索的价值，建立鼓励创新、宽容失败的容错纠错机制，形成敢为人先、勇于探索的科研氛围。</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lastRenderedPageBreak/>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二、完善科研诚信管理工作机制和责任体系</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lastRenderedPageBreak/>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从事科技评估、科技咨询、科技成果转化、科技企业孵化和科研经费审计等的科技中介服务机构要严格遵守行业规范，强化诚信管理，自觉接受监督。</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三、加强科研活动全流程诚信管理</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w:t>
      </w:r>
      <w:r>
        <w:rPr>
          <w:rFonts w:hint="eastAsia"/>
          <w:color w:val="333333"/>
        </w:rPr>
        <w:lastRenderedPageBreak/>
        <w:t>同管理。完善科技计划监督检查机制，加强对相关责任主体科研诚信履责情况的经常性检查。</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四、进一步推进科研诚信制度化建设</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w:t>
      </w:r>
      <w:r>
        <w:rPr>
          <w:rFonts w:hint="eastAsia"/>
          <w:color w:val="333333"/>
        </w:rPr>
        <w:lastRenderedPageBreak/>
        <w:t>预防、科研活动记录、科研档案保存等各项制度，明晰责任主体，完善内部监督约束机制。</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五、切实加强科研诚信的教育和宣传</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科技计划管理部门、项目管理专业机构以及项目承担单位，应当结合科技计划组织实施的特点，对承担或参与科技计划项目的科研人员有效开展科研诚信教育。</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（十七）充分发挥学会、协会、研究会等社会团体的教育培训作用。学会、协会、研究会等社会团体要主动加强科研诚信教育培训工作，帮助科研人员熟悉</w:t>
      </w:r>
      <w:r>
        <w:rPr>
          <w:rFonts w:hint="eastAsia"/>
          <w:color w:val="333333"/>
        </w:rPr>
        <w:lastRenderedPageBreak/>
        <w:t>和掌握科研诚信具体要求，引导科研人员自觉抵制弄虚作假、欺诈剽窃等行为，开展负责任的科学研究。</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六、严肃查处严重违背科研诚信要求的行为</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w:t>
      </w:r>
      <w:r>
        <w:rPr>
          <w:rFonts w:hint="eastAsia"/>
          <w:color w:val="333333"/>
        </w:rPr>
        <w:lastRenderedPageBreak/>
        <w:t>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对包庇、纵容甚至骗取各类财政资助项目或奖励的单位，有关主管部门要给予约谈主要负责人、停拨或核减经费、记入科研诚信严重失信行为数据库、移送司法机关等处理。</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t>七、加快推进科研诚信信息化建设</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（二十四）加强科研诚信信息共享应用。逐步推动科研诚信信息系统与全国信用信息共享平台、地方科研诚信信息系统互联互通，分阶段分权限实现信息共享，为实现跨部门跨地区联合惩戒提供支撑。</w:t>
      </w:r>
    </w:p>
    <w:p w:rsidR="00D8103F" w:rsidRDefault="00D8103F" w:rsidP="00D8103F">
      <w:pPr>
        <w:pStyle w:val="a5"/>
        <w:spacing w:before="0" w:beforeAutospacing="0" w:after="0" w:afterAutospacing="0" w:line="420" w:lineRule="atLeast"/>
        <w:ind w:firstLine="480"/>
        <w:rPr>
          <w:rFonts w:hint="eastAsia"/>
          <w:color w:val="333333"/>
        </w:rPr>
      </w:pPr>
      <w:r>
        <w:rPr>
          <w:rFonts w:hint="eastAsia"/>
          <w:b/>
          <w:bCs/>
          <w:color w:val="333333"/>
        </w:rPr>
        <w:lastRenderedPageBreak/>
        <w:t>八、保障措施</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D8103F" w:rsidRDefault="00D8103F" w:rsidP="00D8103F">
      <w:pPr>
        <w:pStyle w:val="a5"/>
        <w:spacing w:before="225" w:beforeAutospacing="0" w:after="0" w:afterAutospacing="0" w:line="420" w:lineRule="atLeast"/>
        <w:ind w:firstLine="480"/>
        <w:rPr>
          <w:rFonts w:hint="eastAsia"/>
          <w:color w:val="333333"/>
        </w:rPr>
      </w:pPr>
      <w:r>
        <w:rPr>
          <w:rFonts w:hint="eastAsia"/>
          <w:color w:val="333333"/>
        </w:rPr>
        <w:t>（二十八）积极开展国际交流合作。积极开展与相关国家、国际组织等的交流合作，加强对科技发展带来的科研诚信建设新情况新问题研究，共同完善国际科研规范，有效应对跨国跨地区科研诚信案件。</w:t>
      </w:r>
    </w:p>
    <w:p w:rsidR="003F137C" w:rsidRPr="00D8103F" w:rsidRDefault="003F137C"/>
    <w:sectPr w:rsidR="003F137C" w:rsidRPr="00D81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7C" w:rsidRDefault="003F137C" w:rsidP="00D8103F">
      <w:r>
        <w:separator/>
      </w:r>
    </w:p>
  </w:endnote>
  <w:endnote w:type="continuationSeparator" w:id="1">
    <w:p w:rsidR="003F137C" w:rsidRDefault="003F137C" w:rsidP="00D81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7C" w:rsidRDefault="003F137C" w:rsidP="00D8103F">
      <w:r>
        <w:separator/>
      </w:r>
    </w:p>
  </w:footnote>
  <w:footnote w:type="continuationSeparator" w:id="1">
    <w:p w:rsidR="003F137C" w:rsidRDefault="003F137C" w:rsidP="00D81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03F"/>
    <w:rsid w:val="003F137C"/>
    <w:rsid w:val="00D81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03F"/>
    <w:rPr>
      <w:sz w:val="18"/>
      <w:szCs w:val="18"/>
    </w:rPr>
  </w:style>
  <w:style w:type="paragraph" w:styleId="a4">
    <w:name w:val="footer"/>
    <w:basedOn w:val="a"/>
    <w:link w:val="Char0"/>
    <w:uiPriority w:val="99"/>
    <w:semiHidden/>
    <w:unhideWhenUsed/>
    <w:rsid w:val="00D810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03F"/>
    <w:rPr>
      <w:sz w:val="18"/>
      <w:szCs w:val="18"/>
    </w:rPr>
  </w:style>
  <w:style w:type="paragraph" w:styleId="a5">
    <w:name w:val="Normal (Web)"/>
    <w:basedOn w:val="a"/>
    <w:uiPriority w:val="99"/>
    <w:semiHidden/>
    <w:unhideWhenUsed/>
    <w:rsid w:val="00D810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43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1032</Words>
  <Characters>5886</Characters>
  <Application>Microsoft Office Word</Application>
  <DocSecurity>0</DocSecurity>
  <Lines>49</Lines>
  <Paragraphs>13</Paragraphs>
  <ScaleCrop>false</ScaleCrop>
  <Company>微软中国</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韩宇辉</dc:creator>
  <cp:keywords/>
  <dc:description/>
  <cp:lastModifiedBy>韩宇辉</cp:lastModifiedBy>
  <cp:revision>2</cp:revision>
  <dcterms:created xsi:type="dcterms:W3CDTF">2018-07-04T10:04:00Z</dcterms:created>
  <dcterms:modified xsi:type="dcterms:W3CDTF">2018-07-04T10:04:00Z</dcterms:modified>
</cp:coreProperties>
</file>